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8DCB" w14:textId="77777777" w:rsidR="002F629E" w:rsidRDefault="002F629E" w:rsidP="002F629E">
      <w:pPr>
        <w:pStyle w:val="3Policytitle"/>
        <w:jc w:val="center"/>
        <w:rPr>
          <w:rFonts w:ascii="Twinkl Cursive Unlooped" w:hAnsi="Twinkl Cursive Unlooped"/>
          <w:sz w:val="28"/>
          <w:szCs w:val="28"/>
        </w:rPr>
      </w:pPr>
      <w:r w:rsidRPr="003F737A">
        <w:rPr>
          <w:rFonts w:ascii="Twinkl Cursive Unlooped" w:hAnsi="Twinkl Cursive Unlooped"/>
          <w:noProof/>
          <w:sz w:val="28"/>
          <w:szCs w:val="28"/>
          <w:u w:val="single"/>
          <w:lang w:val="en-GB" w:eastAsia="en-GB"/>
        </w:rPr>
        <w:drawing>
          <wp:anchor distT="0" distB="0" distL="114300" distR="114300" simplePos="0" relativeHeight="251658240" behindDoc="1" locked="0" layoutInCell="1" allowOverlap="1" wp14:anchorId="31CF0424" wp14:editId="6DDEAFC5">
            <wp:simplePos x="0" y="0"/>
            <wp:positionH relativeFrom="column">
              <wp:posOffset>-57150</wp:posOffset>
            </wp:positionH>
            <wp:positionV relativeFrom="paragraph">
              <wp:posOffset>-275590</wp:posOffset>
            </wp:positionV>
            <wp:extent cx="419100" cy="407035"/>
            <wp:effectExtent l="0" t="0" r="0" b="0"/>
            <wp:wrapTight wrapText="bothSides">
              <wp:wrapPolygon edited="0">
                <wp:start x="0" y="0"/>
                <wp:lineTo x="0" y="20218"/>
                <wp:lineTo x="20618" y="202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ke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100" cy="407035"/>
                    </a:xfrm>
                    <a:prstGeom prst="rect">
                      <a:avLst/>
                    </a:prstGeom>
                  </pic:spPr>
                </pic:pic>
              </a:graphicData>
            </a:graphic>
            <wp14:sizeRelH relativeFrom="page">
              <wp14:pctWidth>0</wp14:pctWidth>
            </wp14:sizeRelH>
            <wp14:sizeRelV relativeFrom="page">
              <wp14:pctHeight>0</wp14:pctHeight>
            </wp14:sizeRelV>
          </wp:anchor>
        </w:drawing>
      </w:r>
      <w:r w:rsidRPr="003F737A">
        <w:rPr>
          <w:rFonts w:ascii="Twinkl Cursive Unlooped" w:hAnsi="Twinkl Cursive Unlooped"/>
          <w:noProof/>
          <w:sz w:val="28"/>
          <w:szCs w:val="28"/>
          <w:u w:val="single"/>
          <w:lang w:val="en-GB" w:eastAsia="en-GB"/>
        </w:rPr>
        <w:drawing>
          <wp:anchor distT="0" distB="0" distL="114300" distR="114300" simplePos="0" relativeHeight="251658241" behindDoc="1" locked="0" layoutInCell="1" allowOverlap="1" wp14:anchorId="1309F87A" wp14:editId="008E26FB">
            <wp:simplePos x="0" y="0"/>
            <wp:positionH relativeFrom="leftMargin">
              <wp:posOffset>923925</wp:posOffset>
            </wp:positionH>
            <wp:positionV relativeFrom="paragraph">
              <wp:posOffset>-275590</wp:posOffset>
            </wp:positionV>
            <wp:extent cx="428625" cy="411480"/>
            <wp:effectExtent l="0" t="0" r="9525" b="7620"/>
            <wp:wrapTight wrapText="bothSides">
              <wp:wrapPolygon edited="0">
                <wp:start x="0" y="0"/>
                <wp:lineTo x="0" y="21000"/>
                <wp:lineTo x="21120" y="21000"/>
                <wp:lineTo x="211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T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625" cy="411480"/>
                    </a:xfrm>
                    <a:prstGeom prst="rect">
                      <a:avLst/>
                    </a:prstGeom>
                  </pic:spPr>
                </pic:pic>
              </a:graphicData>
            </a:graphic>
            <wp14:sizeRelH relativeFrom="page">
              <wp14:pctWidth>0</wp14:pctWidth>
            </wp14:sizeRelH>
            <wp14:sizeRelV relativeFrom="page">
              <wp14:pctHeight>0</wp14:pctHeight>
            </wp14:sizeRelV>
          </wp:anchor>
        </w:drawing>
      </w:r>
    </w:p>
    <w:p w14:paraId="0F76F136" w14:textId="4AD837BE" w:rsidR="00E35B5E" w:rsidRDefault="004F4BC1" w:rsidP="002F629E">
      <w:pPr>
        <w:pStyle w:val="3Policytitle"/>
        <w:jc w:val="center"/>
        <w:rPr>
          <w:rFonts w:ascii="Twinkl Cursive Unlooped" w:hAnsi="Twinkl Cursive Unlooped"/>
          <w:sz w:val="28"/>
          <w:szCs w:val="28"/>
        </w:rPr>
      </w:pPr>
      <w:r w:rsidRPr="00DE78B7">
        <w:rPr>
          <w:rFonts w:ascii="Twinkl Cursive Unlooped" w:hAnsi="Twinkl Cursive Unlooped"/>
          <w:sz w:val="28"/>
          <w:szCs w:val="28"/>
        </w:rPr>
        <w:t>Relationships and sex education policy</w:t>
      </w:r>
      <w:r w:rsidR="00E35B5E">
        <w:rPr>
          <w:rFonts w:ascii="Twinkl Cursive Unlooped" w:hAnsi="Twinkl Cursive Unlooped"/>
          <w:sz w:val="28"/>
          <w:szCs w:val="28"/>
        </w:rPr>
        <w:t xml:space="preserve">. </w:t>
      </w:r>
    </w:p>
    <w:p w14:paraId="2AE44FD5" w14:textId="078D168A" w:rsidR="004F4BC1" w:rsidRPr="00E35B5E" w:rsidRDefault="00E35B5E" w:rsidP="002F629E">
      <w:pPr>
        <w:pStyle w:val="3Policytitle"/>
        <w:jc w:val="center"/>
        <w:rPr>
          <w:rFonts w:ascii="Twinkl Cursive Unlooped" w:hAnsi="Twinkl Cursive Unlooped"/>
          <w:b w:val="0"/>
          <w:bCs/>
          <w:sz w:val="28"/>
          <w:szCs w:val="28"/>
        </w:rPr>
      </w:pPr>
      <w:r>
        <w:rPr>
          <w:rFonts w:ascii="Twinkl Cursive Unlooped" w:hAnsi="Twinkl Cursive Unlooped"/>
          <w:b w:val="0"/>
          <w:bCs/>
          <w:sz w:val="28"/>
          <w:szCs w:val="28"/>
        </w:rPr>
        <w:t>(</w:t>
      </w:r>
      <w:r w:rsidR="005D4A97">
        <w:rPr>
          <w:rFonts w:ascii="Twinkl Cursive Unlooped" w:hAnsi="Twinkl Cursive Unlooped"/>
          <w:b w:val="0"/>
          <w:bCs/>
          <w:sz w:val="28"/>
          <w:szCs w:val="28"/>
        </w:rPr>
        <w:t>Next R</w:t>
      </w:r>
      <w:r w:rsidRPr="00E35B5E">
        <w:rPr>
          <w:rFonts w:ascii="Twinkl Cursive Unlooped" w:hAnsi="Twinkl Cursive Unlooped"/>
          <w:b w:val="0"/>
          <w:bCs/>
          <w:sz w:val="28"/>
          <w:szCs w:val="28"/>
        </w:rPr>
        <w:t>eview Dec 202</w:t>
      </w:r>
      <w:r w:rsidR="004941F4">
        <w:rPr>
          <w:rFonts w:ascii="Twinkl Cursive Unlooped" w:hAnsi="Twinkl Cursive Unlooped"/>
          <w:b w:val="0"/>
          <w:bCs/>
          <w:sz w:val="28"/>
          <w:szCs w:val="28"/>
        </w:rPr>
        <w:t>6</w:t>
      </w:r>
      <w:r>
        <w:rPr>
          <w:rFonts w:ascii="Twinkl Cursive Unlooped" w:hAnsi="Twinkl Cursive Unlooped"/>
          <w:b w:val="0"/>
          <w:bCs/>
          <w:sz w:val="28"/>
          <w:szCs w:val="28"/>
        </w:rPr>
        <w:t>)</w:t>
      </w:r>
    </w:p>
    <w:p w14:paraId="13D762DE" w14:textId="77777777" w:rsidR="004F4BC1" w:rsidRPr="00DE78B7" w:rsidRDefault="004F4BC1" w:rsidP="004F4BC1">
      <w:pPr>
        <w:pStyle w:val="6Abstract"/>
        <w:jc w:val="center"/>
        <w:rPr>
          <w:rFonts w:ascii="Twinkl Cursive Unlooped" w:hAnsi="Twinkl Cursive Unlooped"/>
        </w:rPr>
      </w:pPr>
      <w:r w:rsidRPr="00DE78B7">
        <w:rPr>
          <w:rFonts w:ascii="Twinkl Cursive Unlooped" w:hAnsi="Twinkl Cursive Unlooped"/>
        </w:rPr>
        <w:t>Drake and Morice Town Primary Academies</w:t>
      </w:r>
    </w:p>
    <w:p w14:paraId="48F892E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0" w:name="_Toc11230567"/>
      <w:r w:rsidRPr="004F4BC1">
        <w:rPr>
          <w:rFonts w:ascii="Twinkl Cursive Unlooped" w:eastAsia="Calibri" w:hAnsi="Twinkl Cursive Unlooped" w:cs="Arial"/>
          <w:b/>
          <w:color w:val="FF1F64"/>
          <w:sz w:val="28"/>
          <w:szCs w:val="36"/>
        </w:rPr>
        <w:t>1. Aims</w:t>
      </w:r>
      <w:bookmarkEnd w:id="0"/>
    </w:p>
    <w:p w14:paraId="03276602"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aims of relationships and sex education (RSE) at Drake and Morice Town are to:</w:t>
      </w:r>
    </w:p>
    <w:p w14:paraId="19810AE8"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Provide a framework in which sensitive discussions can take place</w:t>
      </w:r>
    </w:p>
    <w:p w14:paraId="068C3842"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Prepare pupils for puberty, and give them an understanding of sexual development and the importance of health and hygiene</w:t>
      </w:r>
    </w:p>
    <w:p w14:paraId="4C56FB84"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Help pupils develop feelings of self-respect, confidence and empathy</w:t>
      </w:r>
    </w:p>
    <w:p w14:paraId="3FFBD1FE"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Create a positive culture around issues of sexuality and relationships</w:t>
      </w:r>
    </w:p>
    <w:p w14:paraId="3AB3CB59"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Teach pupils the correct vocabulary to describe themselves and their bodies</w:t>
      </w:r>
    </w:p>
    <w:p w14:paraId="1E8CF983"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p>
    <w:p w14:paraId="214CEAD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1" w:name="_Toc11230568"/>
      <w:r w:rsidRPr="004F4BC1">
        <w:rPr>
          <w:rFonts w:ascii="Twinkl Cursive Unlooped" w:eastAsia="Calibri" w:hAnsi="Twinkl Cursive Unlooped" w:cs="Arial"/>
          <w:b/>
          <w:color w:val="FF1F64"/>
          <w:sz w:val="28"/>
          <w:szCs w:val="36"/>
        </w:rPr>
        <w:t>2. Statutory requirements</w:t>
      </w:r>
      <w:bookmarkEnd w:id="1"/>
    </w:p>
    <w:p w14:paraId="1ED8E756"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As primary academies, we must provide relationships education to all pupils as per section 34 of the </w:t>
      </w:r>
      <w:hyperlink r:id="rId11" w:history="1">
        <w:r w:rsidRPr="004F4BC1">
          <w:rPr>
            <w:rFonts w:ascii="Twinkl Cursive Unlooped" w:eastAsia="MS Mincho" w:hAnsi="Twinkl Cursive Unlooped" w:cs="Times New Roman"/>
            <w:color w:val="0072CC"/>
            <w:sz w:val="20"/>
            <w:szCs w:val="24"/>
            <w:u w:val="single"/>
            <w:lang w:val="en-US"/>
          </w:rPr>
          <w:t>Children and Social work act 2017.</w:t>
        </w:r>
      </w:hyperlink>
    </w:p>
    <w:p w14:paraId="022F8372"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Our academies follow the National Curriculum including requirements to teach science which would include the elements of sex education contained in the science curriculum. </w:t>
      </w:r>
    </w:p>
    <w:p w14:paraId="73D25E8A" w14:textId="77777777" w:rsidR="004F4BC1" w:rsidRPr="004F4BC1" w:rsidRDefault="004F4BC1" w:rsidP="004F4BC1">
      <w:pPr>
        <w:spacing w:after="120" w:line="240" w:lineRule="auto"/>
        <w:rPr>
          <w:rFonts w:ascii="Twinkl Cursive Unlooped" w:eastAsia="Calibri" w:hAnsi="Twinkl Cursive Unlooped" w:cs="Arial"/>
          <w:sz w:val="20"/>
          <w:szCs w:val="20"/>
        </w:rPr>
      </w:pPr>
      <w:r w:rsidRPr="004F4BC1">
        <w:rPr>
          <w:rFonts w:ascii="Twinkl Cursive Unlooped" w:eastAsia="MS Mincho" w:hAnsi="Twinkl Cursive Unlooped" w:cs="Times New Roman"/>
          <w:sz w:val="20"/>
          <w:szCs w:val="24"/>
          <w:lang w:val="en-US"/>
        </w:rPr>
        <w:t xml:space="preserve">In teaching RSE, we are required by our funding agreements to have regard to </w:t>
      </w:r>
      <w:hyperlink r:id="rId12" w:history="1">
        <w:r w:rsidRPr="004F4BC1">
          <w:rPr>
            <w:rFonts w:ascii="Twinkl Cursive Unlooped" w:eastAsia="Calibri" w:hAnsi="Twinkl Cursive Unlooped" w:cs="Arial"/>
            <w:color w:val="0072CC"/>
            <w:sz w:val="20"/>
            <w:szCs w:val="20"/>
            <w:u w:val="single"/>
          </w:rPr>
          <w:t>guidance</w:t>
        </w:r>
      </w:hyperlink>
      <w:r w:rsidRPr="004F4BC1">
        <w:rPr>
          <w:rFonts w:ascii="Twinkl Cursive Unlooped" w:eastAsia="Calibri" w:hAnsi="Twinkl Cursive Unlooped" w:cs="Arial"/>
          <w:sz w:val="20"/>
          <w:szCs w:val="20"/>
        </w:rPr>
        <w:t xml:space="preserve"> </w:t>
      </w:r>
      <w:r w:rsidRPr="004F4BC1">
        <w:rPr>
          <w:rFonts w:ascii="Twinkl Cursive Unlooped" w:eastAsia="MS Mincho" w:hAnsi="Twinkl Cursive Unlooped" w:cs="Times New Roman"/>
          <w:sz w:val="20"/>
          <w:szCs w:val="24"/>
          <w:lang w:val="en-US"/>
        </w:rPr>
        <w:t xml:space="preserve">issued by the secretary of state as outlined in section </w:t>
      </w:r>
      <w:r w:rsidRPr="004F4BC1">
        <w:rPr>
          <w:rFonts w:ascii="Twinkl Cursive Unlooped" w:eastAsia="Calibri" w:hAnsi="Twinkl Cursive Unlooped" w:cs="Arial"/>
          <w:sz w:val="20"/>
          <w:szCs w:val="20"/>
        </w:rPr>
        <w:t xml:space="preserve">403 of the </w:t>
      </w:r>
      <w:hyperlink r:id="rId13" w:history="1">
        <w:r w:rsidRPr="004F4BC1">
          <w:rPr>
            <w:rFonts w:ascii="Twinkl Cursive Unlooped" w:eastAsia="Calibri" w:hAnsi="Twinkl Cursive Unlooped" w:cs="Arial"/>
            <w:color w:val="0072CC"/>
            <w:sz w:val="20"/>
            <w:szCs w:val="20"/>
            <w:u w:val="single"/>
          </w:rPr>
          <w:t>Education Act 1996</w:t>
        </w:r>
        <w:r w:rsidRPr="004F4BC1">
          <w:rPr>
            <w:rFonts w:ascii="Twinkl Cursive Unlooped" w:eastAsia="Calibri" w:hAnsi="Twinkl Cursive Unlooped" w:cs="Arial"/>
            <w:sz w:val="20"/>
            <w:szCs w:val="20"/>
          </w:rPr>
          <w:t>.</w:t>
        </w:r>
      </w:hyperlink>
    </w:p>
    <w:p w14:paraId="6881C1D4"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At Drake and Morice Town, we teach RSE as set out in this policy.</w:t>
      </w:r>
    </w:p>
    <w:p w14:paraId="54F5CFE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2" w:name="_Toc11230569"/>
    </w:p>
    <w:p w14:paraId="7536EF91"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r w:rsidRPr="004F4BC1">
        <w:rPr>
          <w:rFonts w:ascii="Twinkl Cursive Unlooped" w:eastAsia="Calibri" w:hAnsi="Twinkl Cursive Unlooped" w:cs="Arial"/>
          <w:b/>
          <w:color w:val="FF1F64"/>
          <w:sz w:val="28"/>
          <w:szCs w:val="36"/>
        </w:rPr>
        <w:t>3. Policy development</w:t>
      </w:r>
      <w:bookmarkEnd w:id="2"/>
    </w:p>
    <w:p w14:paraId="57919585"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This policy has been developed </w:t>
      </w:r>
      <w:proofErr w:type="gramStart"/>
      <w:r w:rsidRPr="004F4BC1">
        <w:rPr>
          <w:rFonts w:ascii="Twinkl Cursive Unlooped" w:eastAsia="MS Mincho" w:hAnsi="Twinkl Cursive Unlooped" w:cs="Times New Roman"/>
          <w:sz w:val="20"/>
          <w:szCs w:val="24"/>
          <w:lang w:val="en-US"/>
        </w:rPr>
        <w:t>in</w:t>
      </w:r>
      <w:proofErr w:type="gramEnd"/>
      <w:r w:rsidRPr="004F4BC1">
        <w:rPr>
          <w:rFonts w:ascii="Twinkl Cursive Unlooped" w:eastAsia="MS Mincho" w:hAnsi="Twinkl Cursive Unlooped" w:cs="Times New Roman"/>
          <w:sz w:val="20"/>
          <w:szCs w:val="24"/>
          <w:lang w:val="en-US"/>
        </w:rPr>
        <w:t xml:space="preserve"> consultation with staff, pupils and parents. The consultation and policy development process involved the following steps:</w:t>
      </w:r>
    </w:p>
    <w:p w14:paraId="0721F54C"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Review – the PSHE lead pulled together all relevant information including relevant guidance </w:t>
      </w:r>
    </w:p>
    <w:p w14:paraId="3CCC2041" w14:textId="77777777" w:rsidR="004F4BC1" w:rsidRPr="004F4BC1" w:rsidRDefault="004F4BC1" w:rsidP="004F4BC1">
      <w:pPr>
        <w:spacing w:after="120" w:line="240" w:lineRule="auto"/>
        <w:ind w:left="1440"/>
        <w:contextualSpacing/>
        <w:rPr>
          <w:rFonts w:ascii="Twinkl Cursive Unlooped" w:eastAsia="MS Mincho" w:hAnsi="Twinkl Cursive Unlooped" w:cs="Times New Roman"/>
          <w:sz w:val="20"/>
          <w:szCs w:val="24"/>
          <w:lang w:val="en-US"/>
        </w:rPr>
      </w:pPr>
    </w:p>
    <w:p w14:paraId="7DFE2790"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Parent/stakeholder consultation – parents and governors were invited to respond to an online questionnaire regarding RSE</w:t>
      </w:r>
    </w:p>
    <w:p w14:paraId="1A40CA3B" w14:textId="77777777" w:rsidR="004F4BC1" w:rsidRPr="004F4BC1" w:rsidRDefault="004F4BC1" w:rsidP="004F4BC1">
      <w:pPr>
        <w:spacing w:after="120" w:line="240" w:lineRule="auto"/>
        <w:contextualSpacing/>
        <w:rPr>
          <w:rFonts w:ascii="Twinkl Cursive Unlooped" w:eastAsia="MS Mincho" w:hAnsi="Twinkl Cursive Unlooped" w:cs="Times New Roman"/>
          <w:sz w:val="20"/>
          <w:szCs w:val="24"/>
          <w:lang w:val="en-US"/>
        </w:rPr>
      </w:pPr>
    </w:p>
    <w:p w14:paraId="429B0A48"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Ratification – once amendments were made, the policy was shared with governors and ratified</w:t>
      </w:r>
    </w:p>
    <w:p w14:paraId="50E6459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3" w:name="_Toc531168964"/>
      <w:bookmarkStart w:id="4" w:name="_Toc11230570"/>
    </w:p>
    <w:p w14:paraId="2D09B9F5"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r w:rsidRPr="004F4BC1">
        <w:rPr>
          <w:rFonts w:ascii="Twinkl Cursive Unlooped" w:eastAsia="Calibri" w:hAnsi="Twinkl Cursive Unlooped" w:cs="Arial"/>
          <w:b/>
          <w:color w:val="FF1F64"/>
          <w:sz w:val="28"/>
          <w:szCs w:val="36"/>
        </w:rPr>
        <w:t>4. Definition</w:t>
      </w:r>
      <w:bookmarkEnd w:id="3"/>
      <w:bookmarkEnd w:id="4"/>
    </w:p>
    <w:p w14:paraId="692FB3A2"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is about the emotional, social and cultural development of pupils, and involves learning about relationships, sexual health, sexuality, healthy lifestyles, diversity and personal identity. </w:t>
      </w:r>
    </w:p>
    <w:p w14:paraId="660B4091"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involves a combination of sharing </w:t>
      </w:r>
      <w:proofErr w:type="gramStart"/>
      <w:r w:rsidRPr="004F4BC1">
        <w:rPr>
          <w:rFonts w:ascii="Twinkl Cursive Unlooped" w:eastAsia="MS Mincho" w:hAnsi="Twinkl Cursive Unlooped" w:cs="Times New Roman"/>
          <w:sz w:val="20"/>
          <w:szCs w:val="24"/>
        </w:rPr>
        <w:t>information, and</w:t>
      </w:r>
      <w:proofErr w:type="gramEnd"/>
      <w:r w:rsidRPr="004F4BC1">
        <w:rPr>
          <w:rFonts w:ascii="Twinkl Cursive Unlooped" w:eastAsia="MS Mincho" w:hAnsi="Twinkl Cursive Unlooped" w:cs="Times New Roman"/>
          <w:sz w:val="20"/>
          <w:szCs w:val="24"/>
        </w:rPr>
        <w:t xml:space="preserve"> exploring issues and values. </w:t>
      </w:r>
    </w:p>
    <w:p w14:paraId="58B8D809"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RSE is not about the promotion of sexual activity.</w:t>
      </w:r>
    </w:p>
    <w:p w14:paraId="4644B78C"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55424D6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5" w:name="_Toc11230571"/>
      <w:r w:rsidRPr="004F4BC1">
        <w:rPr>
          <w:rFonts w:ascii="Twinkl Cursive Unlooped" w:eastAsia="Calibri" w:hAnsi="Twinkl Cursive Unlooped" w:cs="Arial"/>
          <w:b/>
          <w:color w:val="FF1F64"/>
          <w:sz w:val="28"/>
          <w:szCs w:val="36"/>
        </w:rPr>
        <w:t>5. Curriculum</w:t>
      </w:r>
      <w:bookmarkEnd w:id="5"/>
    </w:p>
    <w:p w14:paraId="6B9F3BB5"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Our curriculum is set out as per the Jigsaw programme of </w:t>
      </w:r>
      <w:proofErr w:type="gramStart"/>
      <w:r w:rsidRPr="004F4BC1">
        <w:rPr>
          <w:rFonts w:ascii="Twinkl Cursive Unlooped" w:eastAsia="MS Mincho" w:hAnsi="Twinkl Cursive Unlooped" w:cs="Times New Roman"/>
          <w:sz w:val="20"/>
          <w:szCs w:val="24"/>
        </w:rPr>
        <w:t>work</w:t>
      </w:r>
      <w:proofErr w:type="gramEnd"/>
      <w:r w:rsidRPr="004F4BC1">
        <w:rPr>
          <w:rFonts w:ascii="Twinkl Cursive Unlooped" w:eastAsia="MS Mincho" w:hAnsi="Twinkl Cursive Unlooped" w:cs="Times New Roman"/>
          <w:sz w:val="20"/>
          <w:szCs w:val="24"/>
        </w:rPr>
        <w:t xml:space="preserve"> but we may need to adapt it as and when necessary. The decision to use Jigsaw was made in consultation with parents. Please see the Jigsaw curriculum map that identifies the coverage of RSE topics.</w:t>
      </w:r>
    </w:p>
    <w:p w14:paraId="56C274CE"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Primary sex education will focus on:</w:t>
      </w:r>
    </w:p>
    <w:p w14:paraId="7D07EBF5"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Preparing boys and girls for the changes that adolescence brings</w:t>
      </w:r>
    </w:p>
    <w:p w14:paraId="33F4102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lastRenderedPageBreak/>
        <w:t>How a baby is conceived and born</w:t>
      </w:r>
    </w:p>
    <w:p w14:paraId="351BEB8D"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6" w:name="_Toc11230572"/>
      <w:r w:rsidRPr="004F4BC1">
        <w:rPr>
          <w:rFonts w:ascii="Twinkl Cursive Unlooped" w:eastAsia="Calibri" w:hAnsi="Twinkl Cursive Unlooped" w:cs="Arial"/>
          <w:b/>
          <w:color w:val="FF1F64"/>
          <w:sz w:val="28"/>
          <w:szCs w:val="36"/>
        </w:rPr>
        <w:t>6. Delivery of RSE</w:t>
      </w:r>
      <w:bookmarkEnd w:id="6"/>
      <w:r w:rsidRPr="004F4BC1">
        <w:rPr>
          <w:rFonts w:ascii="Twinkl Cursive Unlooped" w:eastAsia="Calibri" w:hAnsi="Twinkl Cursive Unlooped" w:cs="Arial"/>
          <w:b/>
          <w:color w:val="FF1F64"/>
          <w:sz w:val="28"/>
          <w:szCs w:val="36"/>
        </w:rPr>
        <w:t xml:space="preserve"> </w:t>
      </w:r>
    </w:p>
    <w:p w14:paraId="0B285C1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is taught within the personal, social, health and economic (PSHE) education curriculum. Biological aspects of RSE are taught within the science curriculum, and other aspects are included in religious education (RE). </w:t>
      </w:r>
    </w:p>
    <w:p w14:paraId="266185FF"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Pupils also receive stand-alone sex education sessions.</w:t>
      </w:r>
    </w:p>
    <w:p w14:paraId="065E3E7D"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Relationships education focuses on teaching the fundamental building blocks and characteristics of positive relationships including:</w:t>
      </w:r>
    </w:p>
    <w:p w14:paraId="688FF36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Families and people who care for me</w:t>
      </w:r>
    </w:p>
    <w:p w14:paraId="7578FCB8"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Caring friendships</w:t>
      </w:r>
    </w:p>
    <w:p w14:paraId="3D84244B"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Respectful relationships</w:t>
      </w:r>
    </w:p>
    <w:p w14:paraId="1171180E"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Online relationships</w:t>
      </w:r>
    </w:p>
    <w:p w14:paraId="3AB49D8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Being safe</w:t>
      </w:r>
    </w:p>
    <w:p w14:paraId="3E0B8EEB"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5C76AF8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5038A5E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7" w:name="_Toc11230573"/>
      <w:r w:rsidRPr="004F4BC1">
        <w:rPr>
          <w:rFonts w:ascii="Twinkl Cursive Unlooped" w:eastAsia="Calibri" w:hAnsi="Twinkl Cursive Unlooped" w:cs="Arial"/>
          <w:b/>
          <w:color w:val="FF1F64"/>
          <w:sz w:val="28"/>
          <w:szCs w:val="36"/>
        </w:rPr>
        <w:t>7. Roles and responsibilities</w:t>
      </w:r>
      <w:bookmarkEnd w:id="7"/>
    </w:p>
    <w:p w14:paraId="28429E23"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The governing board</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rPr>
        <w:t xml:space="preserve">The governing board will approve the RSE </w:t>
      </w:r>
      <w:proofErr w:type="gramStart"/>
      <w:r w:rsidRPr="004F4BC1">
        <w:rPr>
          <w:rFonts w:ascii="Twinkl Cursive Unlooped" w:eastAsia="MS Mincho" w:hAnsi="Twinkl Cursive Unlooped" w:cs="Times New Roman"/>
          <w:sz w:val="20"/>
          <w:szCs w:val="24"/>
        </w:rPr>
        <w:t>policy, and</w:t>
      </w:r>
      <w:proofErr w:type="gramEnd"/>
      <w:r w:rsidRPr="004F4BC1">
        <w:rPr>
          <w:rFonts w:ascii="Twinkl Cursive Unlooped" w:eastAsia="MS Mincho" w:hAnsi="Twinkl Cursive Unlooped" w:cs="Times New Roman"/>
          <w:sz w:val="20"/>
          <w:szCs w:val="24"/>
        </w:rPr>
        <w:t xml:space="preserve"> hold the headteacher to account for its implementation.</w:t>
      </w:r>
    </w:p>
    <w:p w14:paraId="1EB9762A"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The headteacher</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rPr>
        <w:t>The headteacher is responsible for ensuring that RSE is taught consistently across the academies, and for managing requests to withdraw pupils from [non-statutory/non-science] components of RSE (see section 8).</w:t>
      </w:r>
    </w:p>
    <w:p w14:paraId="4BF6EDBE"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Staff</w:t>
      </w:r>
      <w:r w:rsidR="002F629E">
        <w:rPr>
          <w:rFonts w:ascii="Twinkl Cursive Unlooped" w:eastAsia="MS Mincho" w:hAnsi="Twinkl Cursive Unlooped" w:cs="Times New Roman"/>
          <w:b/>
          <w:color w:val="12263F"/>
          <w:sz w:val="24"/>
          <w:szCs w:val="24"/>
        </w:rPr>
        <w:t xml:space="preserve"> </w:t>
      </w:r>
      <w:r w:rsidRPr="004F4BC1">
        <w:rPr>
          <w:rFonts w:ascii="Twinkl Cursive Unlooped" w:eastAsia="MS Mincho" w:hAnsi="Twinkl Cursive Unlooped" w:cs="Times New Roman"/>
          <w:sz w:val="20"/>
          <w:szCs w:val="24"/>
        </w:rPr>
        <w:t>are responsible for:</w:t>
      </w:r>
    </w:p>
    <w:p w14:paraId="5B0B6C9C"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Delivering RSE in a sensitive way</w:t>
      </w:r>
    </w:p>
    <w:p w14:paraId="60528DA9"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Modelling positive attitudes to RSE</w:t>
      </w:r>
    </w:p>
    <w:p w14:paraId="5A11894C"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Monitoring progress</w:t>
      </w:r>
    </w:p>
    <w:p w14:paraId="6DCD20F1" w14:textId="77777777" w:rsid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Responding to the needs of individual pupils</w:t>
      </w:r>
    </w:p>
    <w:p w14:paraId="7175B2D0"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Responding appropriately to pupils whose parents wish them to be withdrawn from the [non-statutory/non-science] components of RSE</w:t>
      </w:r>
    </w:p>
    <w:p w14:paraId="4B59B9BE"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Staff do not have the right to opt out of teaching RSE. Staff who have concerns about teaching RSE are encouraged to discuss this with the headteacher.</w:t>
      </w:r>
    </w:p>
    <w:p w14:paraId="4C378251"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b/>
          <w:color w:val="12263F"/>
          <w:sz w:val="24"/>
          <w:szCs w:val="24"/>
        </w:rPr>
        <w:t>Pupils</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lang w:val="en-US"/>
        </w:rPr>
        <w:t>Pupils are expected to engage fully in RSE and, when discussing issues related to RSE, treat others with respect and sensitivity.</w:t>
      </w:r>
    </w:p>
    <w:p w14:paraId="088F4488"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7B44C67B"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8" w:name="_Toc11230574"/>
      <w:r w:rsidRPr="004F4BC1">
        <w:rPr>
          <w:rFonts w:ascii="Twinkl Cursive Unlooped" w:eastAsia="Calibri" w:hAnsi="Twinkl Cursive Unlooped" w:cs="Arial"/>
          <w:b/>
          <w:color w:val="FF1F64"/>
          <w:sz w:val="28"/>
          <w:szCs w:val="36"/>
        </w:rPr>
        <w:t>8. Parents’ right to withdraw</w:t>
      </w:r>
      <w:bookmarkEnd w:id="8"/>
      <w:r w:rsidRPr="004F4BC1">
        <w:rPr>
          <w:rFonts w:ascii="Twinkl Cursive Unlooped" w:eastAsia="Calibri" w:hAnsi="Twinkl Cursive Unlooped" w:cs="Arial"/>
          <w:b/>
          <w:color w:val="FF1F64"/>
          <w:sz w:val="28"/>
          <w:szCs w:val="36"/>
        </w:rPr>
        <w:t xml:space="preserve"> </w:t>
      </w:r>
    </w:p>
    <w:p w14:paraId="187F5BEA"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Parents do not have the right to withdraw their children from relationships education.</w:t>
      </w:r>
    </w:p>
    <w:p w14:paraId="68F5E3F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Parents have the right to withdraw their children from the [non-statutory/non-science] components of sex education within RSE. </w:t>
      </w:r>
    </w:p>
    <w:p w14:paraId="3C377145"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Requests for withdrawal should be put in writing using the form found in Appendix 3 of this policy and addressed to the headteacher.</w:t>
      </w:r>
    </w:p>
    <w:p w14:paraId="3601252E"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Alternative work will be given to pupils who are withdrawn from sex education.</w:t>
      </w:r>
    </w:p>
    <w:p w14:paraId="64FC29A1" w14:textId="77777777" w:rsidR="004F4BC1" w:rsidRDefault="004F4BC1" w:rsidP="004F4BC1">
      <w:pPr>
        <w:spacing w:after="120" w:line="240" w:lineRule="auto"/>
        <w:rPr>
          <w:rFonts w:ascii="Twinkl Cursive Unlooped" w:eastAsia="MS Mincho" w:hAnsi="Twinkl Cursive Unlooped" w:cs="Times New Roman"/>
          <w:sz w:val="20"/>
          <w:szCs w:val="24"/>
          <w:highlight w:val="yellow"/>
        </w:rPr>
      </w:pPr>
    </w:p>
    <w:p w14:paraId="38D5F01D" w14:textId="77777777" w:rsidR="002F629E" w:rsidRDefault="002F629E" w:rsidP="004F4BC1">
      <w:pPr>
        <w:spacing w:after="120" w:line="240" w:lineRule="auto"/>
        <w:rPr>
          <w:rFonts w:ascii="Twinkl Cursive Unlooped" w:eastAsia="MS Mincho" w:hAnsi="Twinkl Cursive Unlooped" w:cs="Times New Roman"/>
          <w:sz w:val="20"/>
          <w:szCs w:val="24"/>
          <w:highlight w:val="yellow"/>
        </w:rPr>
      </w:pPr>
    </w:p>
    <w:p w14:paraId="02694E39" w14:textId="77777777" w:rsidR="002F629E" w:rsidRPr="004F4BC1" w:rsidRDefault="002F629E" w:rsidP="004F4BC1">
      <w:pPr>
        <w:spacing w:after="120" w:line="240" w:lineRule="auto"/>
        <w:rPr>
          <w:rFonts w:ascii="Twinkl Cursive Unlooped" w:eastAsia="MS Mincho" w:hAnsi="Twinkl Cursive Unlooped" w:cs="Times New Roman"/>
          <w:sz w:val="20"/>
          <w:szCs w:val="24"/>
          <w:highlight w:val="yellow"/>
        </w:rPr>
      </w:pPr>
    </w:p>
    <w:p w14:paraId="1CEA9157"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9" w:name="_Toc11230576"/>
      <w:r w:rsidRPr="004F4BC1">
        <w:rPr>
          <w:rFonts w:ascii="Twinkl Cursive Unlooped" w:eastAsia="Calibri" w:hAnsi="Twinkl Cursive Unlooped" w:cs="Arial"/>
          <w:b/>
          <w:color w:val="FF1F64"/>
          <w:sz w:val="28"/>
          <w:szCs w:val="36"/>
        </w:rPr>
        <w:lastRenderedPageBreak/>
        <w:t>10. Monitoring arrangements</w:t>
      </w:r>
      <w:bookmarkEnd w:id="9"/>
    </w:p>
    <w:p w14:paraId="6DD665A9" w14:textId="18788D68"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The delivery of RSE is monitored by </w:t>
      </w:r>
      <w:r w:rsidR="00541473">
        <w:rPr>
          <w:rFonts w:ascii="Twinkl Cursive Unlooped" w:eastAsia="MS Mincho" w:hAnsi="Twinkl Cursive Unlooped" w:cs="Times New Roman"/>
          <w:sz w:val="20"/>
          <w:szCs w:val="24"/>
        </w:rPr>
        <w:t>Lauren James</w:t>
      </w:r>
      <w:r w:rsidRPr="004F4BC1">
        <w:rPr>
          <w:rFonts w:ascii="Twinkl Cursive Unlooped" w:eastAsia="MS Mincho" w:hAnsi="Twinkl Cursive Unlooped" w:cs="Times New Roman"/>
          <w:sz w:val="20"/>
          <w:szCs w:val="24"/>
        </w:rPr>
        <w:t xml:space="preserve"> through:</w:t>
      </w:r>
    </w:p>
    <w:p w14:paraId="5506F7EF"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Drop in, class discussion, pupil voice and work scrutiny. </w:t>
      </w:r>
    </w:p>
    <w:p w14:paraId="07626943"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Pupils’ development in RSE is monitored by class teachers as part of our internal assessment systems. </w:t>
      </w:r>
    </w:p>
    <w:p w14:paraId="656CF638" w14:textId="2E03A476"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This policy will be reviewed </w:t>
      </w:r>
      <w:r w:rsidR="002B6EB0">
        <w:rPr>
          <w:rFonts w:ascii="Twinkl Cursive Unlooped" w:eastAsia="MS Mincho" w:hAnsi="Twinkl Cursive Unlooped" w:cs="Times New Roman"/>
          <w:sz w:val="20"/>
          <w:szCs w:val="24"/>
        </w:rPr>
        <w:t>in December 2025</w:t>
      </w:r>
      <w:r w:rsidRPr="004F4BC1">
        <w:rPr>
          <w:rFonts w:ascii="Twinkl Cursive Unlooped" w:eastAsia="MS Mincho" w:hAnsi="Twinkl Cursive Unlooped" w:cs="Times New Roman"/>
          <w:sz w:val="20"/>
          <w:szCs w:val="24"/>
        </w:rPr>
        <w:t>. At every review, the policy will be approved by the governing body.</w:t>
      </w:r>
    </w:p>
    <w:p w14:paraId="202EBC1B" w14:textId="062CAAA3" w:rsidR="004F4BC1" w:rsidRPr="004F4BC1" w:rsidRDefault="00844948" w:rsidP="004F4BC1">
      <w:pPr>
        <w:spacing w:after="120" w:line="240" w:lineRule="auto"/>
        <w:rPr>
          <w:rFonts w:ascii="Twinkl Cursive Unlooped" w:eastAsia="MS Mincho" w:hAnsi="Twinkl Cursive Unlooped" w:cs="Times New Roman"/>
          <w:sz w:val="20"/>
          <w:szCs w:val="24"/>
        </w:rPr>
      </w:pPr>
      <w:r>
        <w:rPr>
          <w:rFonts w:ascii="Twinkl Cursive Unlooped" w:eastAsia="MS Mincho" w:hAnsi="Twinkl Cursive Unlooped" w:cs="Times New Roman"/>
          <w:sz w:val="20"/>
          <w:szCs w:val="24"/>
        </w:rPr>
        <w:t>J Plummer</w:t>
      </w:r>
    </w:p>
    <w:p w14:paraId="3BF311A7" w14:textId="57968698" w:rsidR="004F4BC1" w:rsidRDefault="00C41B28" w:rsidP="004F4BC1">
      <w:pPr>
        <w:spacing w:after="120" w:line="240" w:lineRule="auto"/>
        <w:rPr>
          <w:rFonts w:ascii="Twinkl Cursive Unlooped" w:eastAsia="MS Mincho" w:hAnsi="Twinkl Cursive Unlooped" w:cs="Times New Roman"/>
          <w:sz w:val="20"/>
          <w:szCs w:val="24"/>
        </w:rPr>
      </w:pPr>
      <w:r>
        <w:rPr>
          <w:rFonts w:ascii="Twinkl Cursive Unlooped" w:eastAsia="MS Mincho" w:hAnsi="Twinkl Cursive Unlooped" w:cs="Times New Roman"/>
          <w:sz w:val="20"/>
          <w:szCs w:val="24"/>
        </w:rPr>
        <w:t>November 202</w:t>
      </w:r>
      <w:r w:rsidR="0083499B">
        <w:rPr>
          <w:rFonts w:ascii="Twinkl Cursive Unlooped" w:eastAsia="MS Mincho" w:hAnsi="Twinkl Cursive Unlooped" w:cs="Times New Roman"/>
          <w:sz w:val="20"/>
          <w:szCs w:val="24"/>
        </w:rPr>
        <w:t>4</w:t>
      </w:r>
    </w:p>
    <w:p w14:paraId="76F91632" w14:textId="77777777" w:rsidR="004F4BC1" w:rsidRDefault="004F4BC1" w:rsidP="004F4BC1">
      <w:pPr>
        <w:spacing w:after="120" w:line="240" w:lineRule="auto"/>
        <w:rPr>
          <w:rFonts w:ascii="Twinkl Cursive Unlooped" w:eastAsia="MS Mincho" w:hAnsi="Twinkl Cursive Unlooped" w:cs="Times New Roman"/>
          <w:sz w:val="20"/>
          <w:szCs w:val="24"/>
        </w:rPr>
      </w:pPr>
    </w:p>
    <w:p w14:paraId="4CD576E5" w14:textId="77777777" w:rsidR="002F629E" w:rsidRDefault="002F629E" w:rsidP="002F629E">
      <w:pPr>
        <w:keepNext/>
        <w:keepLines/>
        <w:spacing w:before="120" w:after="120" w:line="259" w:lineRule="auto"/>
        <w:outlineLvl w:val="2"/>
        <w:rPr>
          <w:rFonts w:ascii="Twinkl Cursive Unlooped" w:eastAsia="MS Gothic" w:hAnsi="Twinkl Cursive Unlooped" w:cs="Arial"/>
          <w:b/>
          <w:bCs/>
          <w:color w:val="7F7F7F"/>
          <w:sz w:val="24"/>
          <w:szCs w:val="32"/>
          <w:lang w:val="en-US"/>
        </w:rPr>
      </w:pPr>
    </w:p>
    <w:p w14:paraId="343F1D69" w14:textId="77777777" w:rsidR="002F629E" w:rsidRPr="004F4BC1" w:rsidRDefault="002F629E" w:rsidP="002F629E">
      <w:pPr>
        <w:keepNext/>
        <w:keepLines/>
        <w:spacing w:before="120" w:after="120" w:line="259" w:lineRule="auto"/>
        <w:outlineLvl w:val="2"/>
        <w:rPr>
          <w:rFonts w:ascii="Twinkl Cursive Unlooped" w:eastAsia="MS Gothic" w:hAnsi="Twinkl Cursive Unlooped" w:cs="Arial"/>
          <w:b/>
          <w:bCs/>
          <w:color w:val="7F7F7F"/>
          <w:sz w:val="24"/>
          <w:szCs w:val="32"/>
          <w:lang w:val="en-US"/>
        </w:rPr>
      </w:pPr>
      <w:r w:rsidRPr="004F4BC1">
        <w:rPr>
          <w:rFonts w:ascii="Twinkl Cursive Unlooped" w:eastAsia="MS Gothic" w:hAnsi="Twinkl Cursive Unlooped" w:cs="Arial"/>
          <w:b/>
          <w:bCs/>
          <w:color w:val="7F7F7F"/>
          <w:sz w:val="24"/>
          <w:szCs w:val="32"/>
          <w:lang w:val="en-US"/>
        </w:rPr>
        <w:t>Appendix 1: By the end of primary school pupils should know</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77"/>
        <w:gridCol w:w="8771"/>
      </w:tblGrid>
      <w:tr w:rsidR="004F4BC1" w:rsidRPr="004F4BC1" w14:paraId="6D23DFFB" w14:textId="77777777" w:rsidTr="00B932A3">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4582666" w14:textId="77777777" w:rsidR="004F4BC1" w:rsidRPr="004F4BC1" w:rsidRDefault="004F4BC1" w:rsidP="004F4BC1">
            <w:pPr>
              <w:spacing w:after="0" w:line="240" w:lineRule="auto"/>
              <w:ind w:left="-221" w:firstLine="221"/>
              <w:rPr>
                <w:rFonts w:ascii="Twinkl Cursive Unlooped" w:eastAsia="MS Mincho" w:hAnsi="Twinkl Cursive Unlooped" w:cs="Times New Roman"/>
                <w:caps/>
                <w:color w:val="F8F8F8"/>
                <w:sz w:val="20"/>
                <w:szCs w:val="24"/>
              </w:rPr>
            </w:pPr>
            <w:r w:rsidRPr="004F4BC1">
              <w:rPr>
                <w:rFonts w:ascii="Twinkl Cursive Unlooped" w:eastAsia="MS Mincho" w:hAnsi="Twinkl Cursive Unlooped" w:cs="Times New Roman"/>
                <w:caps/>
                <w:color w:val="F8F8F8"/>
                <w:sz w:val="20"/>
                <w:szCs w:val="24"/>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74C60E6A" w14:textId="77777777" w:rsidR="004F4BC1" w:rsidRPr="004F4BC1" w:rsidRDefault="004F4BC1" w:rsidP="004F4BC1">
            <w:pPr>
              <w:spacing w:after="0" w:line="240" w:lineRule="auto"/>
              <w:rPr>
                <w:rFonts w:ascii="Twinkl Cursive Unlooped" w:eastAsia="MS Mincho" w:hAnsi="Twinkl Cursive Unlooped" w:cs="Times New Roman"/>
                <w:caps/>
                <w:color w:val="F8F8F8"/>
                <w:sz w:val="20"/>
                <w:szCs w:val="24"/>
              </w:rPr>
            </w:pPr>
            <w:r w:rsidRPr="004F4BC1">
              <w:rPr>
                <w:rFonts w:ascii="Twinkl Cursive Unlooped" w:eastAsia="MS Mincho" w:hAnsi="Twinkl Cursive Unlooped" w:cs="Times New Roman"/>
                <w:caps/>
                <w:color w:val="F8F8F8"/>
                <w:sz w:val="20"/>
                <w:szCs w:val="24"/>
              </w:rPr>
              <w:t>Pupils should know</w:t>
            </w:r>
          </w:p>
        </w:tc>
      </w:tr>
      <w:tr w:rsidR="004F4BC1" w:rsidRPr="004F4BC1" w14:paraId="4B2DF2AE" w14:textId="77777777" w:rsidTr="00B932A3">
        <w:trPr>
          <w:cantSplit/>
        </w:trPr>
        <w:tc>
          <w:tcPr>
            <w:tcW w:w="1730" w:type="dxa"/>
            <w:tcMar>
              <w:top w:w="113" w:type="dxa"/>
              <w:bottom w:w="113" w:type="dxa"/>
            </w:tcMar>
          </w:tcPr>
          <w:p w14:paraId="14549A8B"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Families and people who care about me</w:t>
            </w:r>
          </w:p>
        </w:tc>
        <w:tc>
          <w:tcPr>
            <w:tcW w:w="12287" w:type="dxa"/>
          </w:tcPr>
          <w:p w14:paraId="0CB991C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families are important for children growing up because they can give love, security and stability</w:t>
            </w:r>
          </w:p>
          <w:p w14:paraId="461B2E0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The characteristics of healthy family life, commitment to each other, including in times of difficulty, protection and care for </w:t>
            </w:r>
            <w:r w:rsidRPr="004F4BC1">
              <w:rPr>
                <w:rFonts w:ascii="Twinkl Cursive Unlooped" w:eastAsia="MS Mincho" w:hAnsi="Twinkl Cursive Unlooped" w:cs="Times New Roman"/>
                <w:sz w:val="20"/>
                <w:szCs w:val="24"/>
                <w:lang w:val="en-US"/>
              </w:rPr>
              <w:t>children and other family members, the importance of spending time together and sharing each other’s lives</w:t>
            </w:r>
          </w:p>
          <w:p w14:paraId="1BC0AF9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others’ families, either in school or in the wider world, sometimes look different from their family, but that they should respect those differences and know that other children’s families are also characterised by love and care</w:t>
            </w:r>
          </w:p>
          <w:p w14:paraId="4A1DC5F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stable, caring relationships, which may be of different types, are at the heart of happy families, and are important for children’s security as they grow up</w:t>
            </w:r>
          </w:p>
          <w:p w14:paraId="733F995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marriage represents a formal and legally recognised commitment of two people to each other which is intended to be lifelong</w:t>
            </w:r>
          </w:p>
          <w:p w14:paraId="69E9D8C5"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if family relationships are making them feel unhappy or unsafe, and how to seek help or advice from others if needed</w:t>
            </w:r>
          </w:p>
        </w:tc>
      </w:tr>
      <w:tr w:rsidR="004F4BC1" w:rsidRPr="004F4BC1" w14:paraId="4075D0F2" w14:textId="77777777" w:rsidTr="00B932A3">
        <w:trPr>
          <w:cantSplit/>
        </w:trPr>
        <w:tc>
          <w:tcPr>
            <w:tcW w:w="1730" w:type="dxa"/>
            <w:tcMar>
              <w:top w:w="113" w:type="dxa"/>
              <w:bottom w:w="113" w:type="dxa"/>
            </w:tcMar>
          </w:tcPr>
          <w:p w14:paraId="3CC3D361"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Caring friendships</w:t>
            </w:r>
          </w:p>
        </w:tc>
        <w:tc>
          <w:tcPr>
            <w:tcW w:w="12287" w:type="dxa"/>
          </w:tcPr>
          <w:p w14:paraId="3F9105B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important friendships are in making us feel happy and secure, and how people choose and make friends</w:t>
            </w:r>
          </w:p>
          <w:p w14:paraId="3995BA70"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characteristics of friendships, including mutual respect, truthfulness, trustworthiness, loyalty, kindness, generosity, trust, sharing interests and experiences and support with problems and difficulties</w:t>
            </w:r>
          </w:p>
          <w:p w14:paraId="401E3CE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healthy friendships are positive and welcoming towards others, and do not make others feel lonely or excluded</w:t>
            </w:r>
          </w:p>
          <w:p w14:paraId="6313E23A"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most friendships have ups and downs, and that these can often be worked through so that the friendship is repaired or even strengthened, and that resorting to violence is never right</w:t>
            </w:r>
          </w:p>
          <w:p w14:paraId="0CDAC9A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who to trust and who not to trust, how to judge when a friendship is making them feel unhappy or uncomfortable, managing conflict, how to manage these situations and how to seek help or advice from others, if needed</w:t>
            </w:r>
          </w:p>
        </w:tc>
      </w:tr>
      <w:tr w:rsidR="004F4BC1" w:rsidRPr="004F4BC1" w14:paraId="44FFF8E9" w14:textId="77777777" w:rsidTr="00B932A3">
        <w:trPr>
          <w:cantSplit/>
        </w:trPr>
        <w:tc>
          <w:tcPr>
            <w:tcW w:w="1730" w:type="dxa"/>
            <w:tcMar>
              <w:top w:w="113" w:type="dxa"/>
              <w:bottom w:w="113" w:type="dxa"/>
            </w:tcMar>
          </w:tcPr>
          <w:p w14:paraId="02DDBB3F"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Respectful relationships</w:t>
            </w:r>
          </w:p>
        </w:tc>
        <w:tc>
          <w:tcPr>
            <w:tcW w:w="12287" w:type="dxa"/>
          </w:tcPr>
          <w:p w14:paraId="0F64FF8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The importance of respecting others, even when they are very different from them (for example, physically, in character, personality or </w:t>
            </w:r>
            <w:proofErr w:type="gramStart"/>
            <w:r w:rsidRPr="004F4BC1">
              <w:rPr>
                <w:rFonts w:ascii="Twinkl Cursive Unlooped" w:eastAsia="MS Mincho" w:hAnsi="Twinkl Cursive Unlooped" w:cs="Times New Roman"/>
                <w:sz w:val="20"/>
                <w:szCs w:val="24"/>
                <w:lang w:val="en-US"/>
              </w:rPr>
              <w:t>backgrounds</w:t>
            </w:r>
            <w:proofErr w:type="gramEnd"/>
            <w:r w:rsidRPr="004F4BC1">
              <w:rPr>
                <w:rFonts w:ascii="Twinkl Cursive Unlooped" w:eastAsia="MS Mincho" w:hAnsi="Twinkl Cursive Unlooped" w:cs="Times New Roman"/>
                <w:sz w:val="20"/>
                <w:szCs w:val="24"/>
                <w:lang w:val="en-US"/>
              </w:rPr>
              <w:t>), or make different choices or have different preferences or beliefs</w:t>
            </w:r>
          </w:p>
          <w:p w14:paraId="30AAEAB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Practical steps they can take in a range of different contexts to improve or support respectful relationships</w:t>
            </w:r>
          </w:p>
          <w:p w14:paraId="27FBE3D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conventions of courtesy and manners</w:t>
            </w:r>
          </w:p>
          <w:p w14:paraId="0561B6F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importance of self-respect and how this links to their own happiness</w:t>
            </w:r>
          </w:p>
          <w:p w14:paraId="10B59447"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That in school and in wider society they can expect to be treated with respect by others, and that in turn they should show due respect to others, including those in positions of authority</w:t>
            </w:r>
          </w:p>
          <w:p w14:paraId="21061A26"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About different types of bullying (including cyberbullying), the impact of bullying, responsibilities of bystanders (primarily reporting bullying to an adult) and how to get help</w:t>
            </w:r>
          </w:p>
          <w:p w14:paraId="0225D9A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What a stereotype is, and how stereotypes can be unfair, negative or destructive</w:t>
            </w:r>
          </w:p>
          <w:p w14:paraId="011CB2B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importance of permission-seeking and giving in relationships with friends, peers and adults</w:t>
            </w:r>
          </w:p>
        </w:tc>
      </w:tr>
      <w:tr w:rsidR="004F4BC1" w:rsidRPr="004F4BC1" w14:paraId="1EEF3486" w14:textId="77777777" w:rsidTr="00B932A3">
        <w:trPr>
          <w:cantSplit/>
        </w:trPr>
        <w:tc>
          <w:tcPr>
            <w:tcW w:w="1730" w:type="dxa"/>
            <w:tcMar>
              <w:top w:w="113" w:type="dxa"/>
              <w:bottom w:w="113" w:type="dxa"/>
            </w:tcMar>
          </w:tcPr>
          <w:p w14:paraId="2AFCCD7E"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lastRenderedPageBreak/>
              <w:t>Online relationships</w:t>
            </w:r>
          </w:p>
        </w:tc>
        <w:tc>
          <w:tcPr>
            <w:tcW w:w="12287" w:type="dxa"/>
          </w:tcPr>
          <w:p w14:paraId="3F64331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people sometimes behave differently online, including by pretending to be someone they are not</w:t>
            </w:r>
          </w:p>
          <w:p w14:paraId="0209BF4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the same principles apply to online relationships as to face-to face relationships, including the importance of respect for others online including when we are anonymous</w:t>
            </w:r>
          </w:p>
          <w:p w14:paraId="4AFC7F54"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rules and principles for keeping safe online, how to recognise risks, harmful content and contact, and how to report them</w:t>
            </w:r>
          </w:p>
          <w:p w14:paraId="53ADA69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critically consider their online friendships and sources of information including awareness of the risks associated with people they have never met</w:t>
            </w:r>
          </w:p>
          <w:p w14:paraId="47DDB17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information and data is shared and used online</w:t>
            </w:r>
          </w:p>
        </w:tc>
      </w:tr>
      <w:tr w:rsidR="004F4BC1" w:rsidRPr="004F4BC1" w14:paraId="08EEA7C7" w14:textId="77777777" w:rsidTr="00B932A3">
        <w:trPr>
          <w:cantSplit/>
        </w:trPr>
        <w:tc>
          <w:tcPr>
            <w:tcW w:w="1730" w:type="dxa"/>
            <w:tcMar>
              <w:top w:w="113" w:type="dxa"/>
              <w:bottom w:w="113" w:type="dxa"/>
            </w:tcMar>
          </w:tcPr>
          <w:p w14:paraId="59BEB4EC"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Being safe</w:t>
            </w:r>
          </w:p>
        </w:tc>
        <w:tc>
          <w:tcPr>
            <w:tcW w:w="12287" w:type="dxa"/>
          </w:tcPr>
          <w:p w14:paraId="042F9D13"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What sorts of boundaries are appropriate in friendships with peers and others (including in a digital context)</w:t>
            </w:r>
          </w:p>
          <w:p w14:paraId="31A9A57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About the </w:t>
            </w:r>
            <w:r w:rsidRPr="004F4BC1">
              <w:rPr>
                <w:rFonts w:ascii="Twinkl Cursive Unlooped" w:eastAsia="MS Mincho" w:hAnsi="Twinkl Cursive Unlooped" w:cs="Times New Roman"/>
                <w:sz w:val="20"/>
                <w:szCs w:val="24"/>
                <w:lang w:val="en-US"/>
              </w:rPr>
              <w:t>concept</w:t>
            </w:r>
            <w:r w:rsidRPr="004F4BC1">
              <w:rPr>
                <w:rFonts w:ascii="Twinkl Cursive Unlooped" w:eastAsia="MS Mincho" w:hAnsi="Twinkl Cursive Unlooped" w:cs="Times New Roman"/>
                <w:sz w:val="20"/>
                <w:szCs w:val="24"/>
              </w:rPr>
              <w:t xml:space="preserve"> of privacy and the implications of it for both children and adults; including that it is not always right to keep secrets if they relate to being safe</w:t>
            </w:r>
          </w:p>
          <w:p w14:paraId="543E801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each person’s body belongs to them, and the differences between appropriate and inappropriate or unsafe physical, and other, contact</w:t>
            </w:r>
          </w:p>
          <w:p w14:paraId="7CC56186"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respond safely and appropriately to adults they may encounter (in all contexts, including online) whom they do not know</w:t>
            </w:r>
          </w:p>
          <w:p w14:paraId="3B3B4A17"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and report feelings of being unsafe or feeling bad about any adult</w:t>
            </w:r>
          </w:p>
          <w:p w14:paraId="6C962A4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ask for advice or help for themselves or others, and to keep trying until they are heard</w:t>
            </w:r>
          </w:p>
          <w:p w14:paraId="57E18C8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report concerns or abuse, and the vocabulary and confidence needed to do so</w:t>
            </w:r>
          </w:p>
          <w:p w14:paraId="02DA39F9"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Where to get advice e.g. family, school and/or other sources</w:t>
            </w:r>
          </w:p>
        </w:tc>
      </w:tr>
    </w:tbl>
    <w:p w14:paraId="46A7381D" w14:textId="77777777" w:rsidR="00A7000B" w:rsidRDefault="00A7000B">
      <w:pPr>
        <w:rPr>
          <w:rFonts w:ascii="Twinkl Cursive Unlooped" w:hAnsi="Twinkl Cursive Unlooped"/>
          <w:sz w:val="24"/>
          <w:szCs w:val="24"/>
        </w:rPr>
      </w:pPr>
    </w:p>
    <w:p w14:paraId="18209190" w14:textId="77777777" w:rsidR="002F629E" w:rsidRDefault="002F629E">
      <w:pPr>
        <w:rPr>
          <w:rFonts w:ascii="Twinkl Cursive Unlooped" w:hAnsi="Twinkl Cursive Unlooped"/>
          <w:sz w:val="24"/>
          <w:szCs w:val="24"/>
        </w:rPr>
      </w:pPr>
    </w:p>
    <w:p w14:paraId="347CEE1F" w14:textId="77777777" w:rsidR="002F629E" w:rsidRDefault="002F629E">
      <w:pPr>
        <w:rPr>
          <w:rFonts w:ascii="Twinkl Cursive Unlooped" w:hAnsi="Twinkl Cursive Unlooped"/>
          <w:sz w:val="24"/>
          <w:szCs w:val="24"/>
        </w:rPr>
      </w:pPr>
    </w:p>
    <w:p w14:paraId="37C7E691" w14:textId="77777777" w:rsidR="002F629E" w:rsidRDefault="002F629E">
      <w:pPr>
        <w:rPr>
          <w:rFonts w:ascii="Twinkl Cursive Unlooped" w:hAnsi="Twinkl Cursive Unlooped"/>
          <w:sz w:val="24"/>
          <w:szCs w:val="24"/>
        </w:rPr>
      </w:pPr>
    </w:p>
    <w:p w14:paraId="0AE51136" w14:textId="77777777" w:rsidR="002F629E" w:rsidRDefault="002F629E">
      <w:pPr>
        <w:rPr>
          <w:rFonts w:ascii="Twinkl Cursive Unlooped" w:hAnsi="Twinkl Cursive Unlooped"/>
          <w:sz w:val="24"/>
          <w:szCs w:val="24"/>
        </w:rPr>
      </w:pPr>
    </w:p>
    <w:p w14:paraId="10D1F181" w14:textId="77777777" w:rsidR="002F629E" w:rsidRDefault="002F629E">
      <w:pPr>
        <w:rPr>
          <w:rFonts w:ascii="Twinkl Cursive Unlooped" w:hAnsi="Twinkl Cursive Unlooped"/>
          <w:sz w:val="24"/>
          <w:szCs w:val="24"/>
        </w:rPr>
      </w:pPr>
    </w:p>
    <w:p w14:paraId="612A8DC5" w14:textId="77777777" w:rsidR="002F629E" w:rsidRDefault="002F629E">
      <w:pPr>
        <w:rPr>
          <w:rFonts w:ascii="Twinkl Cursive Unlooped" w:hAnsi="Twinkl Cursive Unlooped"/>
          <w:sz w:val="24"/>
          <w:szCs w:val="24"/>
        </w:rPr>
      </w:pPr>
    </w:p>
    <w:p w14:paraId="388DA957" w14:textId="77777777" w:rsidR="002F629E" w:rsidRDefault="002F629E">
      <w:pPr>
        <w:rPr>
          <w:rFonts w:ascii="Twinkl Cursive Unlooped" w:hAnsi="Twinkl Cursive Unlooped"/>
          <w:sz w:val="24"/>
          <w:szCs w:val="24"/>
        </w:rPr>
      </w:pPr>
    </w:p>
    <w:p w14:paraId="2DA6423A" w14:textId="77777777" w:rsidR="004F4BC1" w:rsidRPr="004F4BC1" w:rsidRDefault="004F4BC1" w:rsidP="004F4BC1">
      <w:pPr>
        <w:keepNext/>
        <w:keepLines/>
        <w:spacing w:before="120" w:after="120" w:line="259" w:lineRule="auto"/>
        <w:outlineLvl w:val="2"/>
        <w:rPr>
          <w:rFonts w:ascii="Twinkl Cursive Unlooped" w:eastAsia="MS Gothic" w:hAnsi="Twinkl Cursive Unlooped" w:cs="Arial"/>
          <w:b/>
          <w:bCs/>
          <w:color w:val="7F7F7F"/>
          <w:sz w:val="24"/>
          <w:szCs w:val="32"/>
          <w:lang w:val="en-US"/>
        </w:rPr>
      </w:pPr>
      <w:bookmarkStart w:id="10" w:name="_Toc11230580"/>
      <w:r w:rsidRPr="004F4BC1">
        <w:rPr>
          <w:rFonts w:ascii="Twinkl Cursive Unlooped" w:eastAsia="MS Gothic" w:hAnsi="Twinkl Cursive Unlooped" w:cs="Arial"/>
          <w:b/>
          <w:bCs/>
          <w:color w:val="7F7F7F"/>
          <w:sz w:val="24"/>
          <w:szCs w:val="32"/>
          <w:lang w:val="en-US"/>
        </w:rPr>
        <w:t>Appendix 3: Parent form: withdrawal from sex education within RSE</w:t>
      </w:r>
      <w:bookmarkEnd w:id="10"/>
      <w:r w:rsidRPr="004F4BC1">
        <w:rPr>
          <w:rFonts w:ascii="Twinkl Cursive Unlooped" w:eastAsia="MS Gothic" w:hAnsi="Twinkl Cursive Unlooped" w:cs="Arial"/>
          <w:b/>
          <w:bCs/>
          <w:color w:val="7F7F7F"/>
          <w:sz w:val="24"/>
          <w:szCs w:val="32"/>
          <w:lang w:val="en-US"/>
        </w:rPr>
        <w:t xml:space="preserve"> </w:t>
      </w:r>
    </w:p>
    <w:p w14:paraId="5E4779D2" w14:textId="77777777" w:rsidR="004F4BC1" w:rsidRDefault="004F4BC1">
      <w:pPr>
        <w:rPr>
          <w:rFonts w:ascii="Twinkl Cursive Unlooped" w:hAnsi="Twinkl Cursive Unlooped"/>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10"/>
        <w:gridCol w:w="2670"/>
        <w:gridCol w:w="1056"/>
        <w:gridCol w:w="4284"/>
      </w:tblGrid>
      <w:tr w:rsidR="004F4BC1" w:rsidRPr="004F4BC1" w14:paraId="1F3DB500" w14:textId="77777777" w:rsidTr="00B932A3">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7194374" w14:textId="77777777" w:rsidR="004F4BC1" w:rsidRPr="004F4BC1" w:rsidRDefault="004F4BC1" w:rsidP="004F4BC1">
            <w:pPr>
              <w:spacing w:after="0" w:line="240" w:lineRule="auto"/>
              <w:contextualSpacing/>
              <w:rPr>
                <w:rFonts w:ascii="Twinkl Cursive Unlooped" w:eastAsia="MS Mincho" w:hAnsi="Twinkl Cursive Unlooped" w:cs="Times New Roman"/>
                <w:caps/>
                <w:color w:val="F8F8F8"/>
                <w:sz w:val="20"/>
                <w:szCs w:val="24"/>
                <w:lang w:val="en-US"/>
              </w:rPr>
            </w:pPr>
            <w:r w:rsidRPr="004F4BC1">
              <w:rPr>
                <w:rFonts w:ascii="Twinkl Cursive Unlooped" w:eastAsia="MS Mincho" w:hAnsi="Twinkl Cursive Unlooped" w:cs="Times New Roman"/>
                <w:caps/>
                <w:sz w:val="20"/>
                <w:szCs w:val="24"/>
                <w:lang w:val="en-US"/>
              </w:rPr>
              <w:t>To be completed by parents</w:t>
            </w:r>
          </w:p>
        </w:tc>
      </w:tr>
      <w:tr w:rsidR="004F4BC1" w:rsidRPr="004F4BC1" w14:paraId="0EE5BA25" w14:textId="77777777" w:rsidTr="00B932A3">
        <w:tc>
          <w:tcPr>
            <w:tcW w:w="1710" w:type="dxa"/>
            <w:tcMar>
              <w:top w:w="113" w:type="dxa"/>
              <w:bottom w:w="113" w:type="dxa"/>
            </w:tcMar>
          </w:tcPr>
          <w:p w14:paraId="1D557E3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Name of child</w:t>
            </w:r>
          </w:p>
        </w:tc>
        <w:tc>
          <w:tcPr>
            <w:tcW w:w="2670" w:type="dxa"/>
            <w:tcMar>
              <w:top w:w="113" w:type="dxa"/>
              <w:bottom w:w="113" w:type="dxa"/>
            </w:tcMar>
          </w:tcPr>
          <w:p w14:paraId="73D7ED2D"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c>
          <w:tcPr>
            <w:tcW w:w="1056" w:type="dxa"/>
          </w:tcPr>
          <w:p w14:paraId="3DB2D873"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Class</w:t>
            </w:r>
          </w:p>
        </w:tc>
        <w:tc>
          <w:tcPr>
            <w:tcW w:w="4284" w:type="dxa"/>
          </w:tcPr>
          <w:p w14:paraId="11268C6C"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r>
      <w:tr w:rsidR="004F4BC1" w:rsidRPr="004F4BC1" w14:paraId="75713A33" w14:textId="77777777" w:rsidTr="00B932A3">
        <w:tc>
          <w:tcPr>
            <w:tcW w:w="1710" w:type="dxa"/>
            <w:tcMar>
              <w:top w:w="113" w:type="dxa"/>
              <w:bottom w:w="113" w:type="dxa"/>
            </w:tcMar>
          </w:tcPr>
          <w:p w14:paraId="1E22C5A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Name of parent</w:t>
            </w:r>
          </w:p>
        </w:tc>
        <w:tc>
          <w:tcPr>
            <w:tcW w:w="2670" w:type="dxa"/>
            <w:tcMar>
              <w:top w:w="113" w:type="dxa"/>
              <w:bottom w:w="113" w:type="dxa"/>
            </w:tcMar>
          </w:tcPr>
          <w:p w14:paraId="37066C71"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c>
          <w:tcPr>
            <w:tcW w:w="1056" w:type="dxa"/>
          </w:tcPr>
          <w:p w14:paraId="0C7B08CA"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Date</w:t>
            </w:r>
          </w:p>
        </w:tc>
        <w:tc>
          <w:tcPr>
            <w:tcW w:w="4284" w:type="dxa"/>
          </w:tcPr>
          <w:p w14:paraId="670CE9C6"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r>
      <w:tr w:rsidR="004F4BC1" w:rsidRPr="004F4BC1" w14:paraId="16E6C807" w14:textId="77777777" w:rsidTr="00B932A3">
        <w:tc>
          <w:tcPr>
            <w:tcW w:w="9720" w:type="dxa"/>
            <w:gridSpan w:val="4"/>
            <w:tcMar>
              <w:top w:w="113" w:type="dxa"/>
              <w:bottom w:w="113" w:type="dxa"/>
            </w:tcMar>
          </w:tcPr>
          <w:p w14:paraId="13D2BE9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Reason for withdrawing from sex education within relationships and sex education</w:t>
            </w:r>
          </w:p>
        </w:tc>
      </w:tr>
      <w:tr w:rsidR="004F4BC1" w:rsidRPr="004F4BC1" w14:paraId="7BFA07B0" w14:textId="77777777" w:rsidTr="00B932A3">
        <w:tc>
          <w:tcPr>
            <w:tcW w:w="9720" w:type="dxa"/>
            <w:gridSpan w:val="4"/>
            <w:tcMar>
              <w:top w:w="113" w:type="dxa"/>
              <w:bottom w:w="113" w:type="dxa"/>
            </w:tcMar>
          </w:tcPr>
          <w:p w14:paraId="2E94833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127ACA8C"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BB9101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55ABE54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3E88A0B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1A8ACCA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59DAB8C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36F073E7"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419B402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77CCF93D" w14:textId="77777777" w:rsidTr="00B932A3">
        <w:tc>
          <w:tcPr>
            <w:tcW w:w="9720" w:type="dxa"/>
            <w:gridSpan w:val="4"/>
            <w:tcMar>
              <w:top w:w="113" w:type="dxa"/>
              <w:bottom w:w="113" w:type="dxa"/>
            </w:tcMar>
          </w:tcPr>
          <w:p w14:paraId="4205E91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lastRenderedPageBreak/>
              <w:t>Any other information you would like the school to consider</w:t>
            </w:r>
          </w:p>
        </w:tc>
      </w:tr>
      <w:tr w:rsidR="004F4BC1" w:rsidRPr="004F4BC1" w14:paraId="52909AFF" w14:textId="77777777" w:rsidTr="00B932A3">
        <w:tc>
          <w:tcPr>
            <w:tcW w:w="9720" w:type="dxa"/>
            <w:gridSpan w:val="4"/>
            <w:tcMar>
              <w:top w:w="113" w:type="dxa"/>
              <w:bottom w:w="113" w:type="dxa"/>
            </w:tcMar>
          </w:tcPr>
          <w:p w14:paraId="0D82951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659E7DF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C53CBDF"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5C0DAA5"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162674BB" w14:textId="77777777" w:rsidTr="00B932A3">
        <w:tc>
          <w:tcPr>
            <w:tcW w:w="1710" w:type="dxa"/>
            <w:tcMar>
              <w:top w:w="113" w:type="dxa"/>
              <w:bottom w:w="113" w:type="dxa"/>
            </w:tcMar>
          </w:tcPr>
          <w:p w14:paraId="1097052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Parent signature</w:t>
            </w:r>
          </w:p>
        </w:tc>
        <w:tc>
          <w:tcPr>
            <w:tcW w:w="8010" w:type="dxa"/>
            <w:gridSpan w:val="3"/>
          </w:tcPr>
          <w:p w14:paraId="0CAE4F57"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bl>
    <w:p w14:paraId="5C58DF48" w14:textId="77777777" w:rsidR="004F4BC1" w:rsidRDefault="004F4BC1">
      <w:pPr>
        <w:rPr>
          <w:rFonts w:ascii="Twinkl Cursive Unlooped" w:hAnsi="Twinkl Cursive Unlooped"/>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1"/>
        <w:gridCol w:w="885"/>
        <w:gridCol w:w="3268"/>
        <w:gridCol w:w="3866"/>
      </w:tblGrid>
      <w:tr w:rsidR="004F4BC1" w:rsidRPr="004F4BC1" w14:paraId="76484094" w14:textId="77777777" w:rsidTr="00B932A3">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87AB395" w14:textId="77777777" w:rsidR="004F4BC1" w:rsidRPr="004F4BC1" w:rsidRDefault="004F4BC1" w:rsidP="004F4BC1">
            <w:pPr>
              <w:spacing w:after="0" w:line="240" w:lineRule="auto"/>
              <w:contextualSpacing/>
              <w:rPr>
                <w:rFonts w:ascii="Twinkl Cursive Unlooped" w:eastAsia="MS Mincho" w:hAnsi="Twinkl Cursive Unlooped" w:cs="Times New Roman"/>
                <w:caps/>
                <w:color w:val="F8F8F8"/>
                <w:sz w:val="20"/>
                <w:szCs w:val="24"/>
                <w:lang w:val="en-US"/>
              </w:rPr>
            </w:pPr>
            <w:r w:rsidRPr="004F4BC1">
              <w:rPr>
                <w:rFonts w:ascii="Twinkl Cursive Unlooped" w:eastAsia="MS Mincho" w:hAnsi="Twinkl Cursive Unlooped" w:cs="Times New Roman"/>
                <w:caps/>
                <w:sz w:val="20"/>
                <w:szCs w:val="24"/>
                <w:lang w:val="en-US"/>
              </w:rPr>
              <w:t>To be completed by the school</w:t>
            </w:r>
          </w:p>
        </w:tc>
      </w:tr>
      <w:tr w:rsidR="004F4BC1" w:rsidRPr="004F4BC1" w14:paraId="569773BE" w14:textId="77777777" w:rsidTr="00B932A3">
        <w:tc>
          <w:tcPr>
            <w:tcW w:w="1701" w:type="dxa"/>
            <w:tcMar>
              <w:top w:w="113" w:type="dxa"/>
              <w:bottom w:w="113" w:type="dxa"/>
            </w:tcMar>
          </w:tcPr>
          <w:p w14:paraId="4CE26BB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Agreed actions from discussion with parents</w:t>
            </w:r>
          </w:p>
        </w:tc>
        <w:tc>
          <w:tcPr>
            <w:tcW w:w="8019" w:type="dxa"/>
            <w:gridSpan w:val="3"/>
            <w:tcMar>
              <w:top w:w="113" w:type="dxa"/>
              <w:bottom w:w="113" w:type="dxa"/>
            </w:tcMar>
          </w:tcPr>
          <w:p w14:paraId="254B58B9"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14F2E3C7" w14:textId="77777777" w:rsidTr="00B932A3">
        <w:tc>
          <w:tcPr>
            <w:tcW w:w="1701" w:type="dxa"/>
            <w:tcMar>
              <w:top w:w="113" w:type="dxa"/>
              <w:bottom w:w="113" w:type="dxa"/>
            </w:tcMar>
          </w:tcPr>
          <w:p w14:paraId="0B402541"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c>
          <w:tcPr>
            <w:tcW w:w="8019" w:type="dxa"/>
            <w:gridSpan w:val="3"/>
            <w:tcMar>
              <w:top w:w="113" w:type="dxa"/>
              <w:bottom w:w="113" w:type="dxa"/>
            </w:tcMar>
          </w:tcPr>
          <w:p w14:paraId="36E1F14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7A3C3674"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nil"/>
              <w:bottom w:val="single" w:sz="18" w:space="0" w:color="FFFFFF"/>
            </w:tcBorders>
            <w:shd w:val="clear" w:color="auto" w:fill="D8DFDE"/>
          </w:tcPr>
          <w:p w14:paraId="451903BD"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Approved by:</w:t>
            </w:r>
          </w:p>
        </w:tc>
        <w:tc>
          <w:tcPr>
            <w:tcW w:w="3268" w:type="dxa"/>
            <w:tcBorders>
              <w:top w:val="nil"/>
              <w:bottom w:val="single" w:sz="18" w:space="0" w:color="FFFFFF"/>
            </w:tcBorders>
            <w:shd w:val="clear" w:color="auto" w:fill="D8DFDE"/>
          </w:tcPr>
          <w:p w14:paraId="6BB13735"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c>
          <w:tcPr>
            <w:tcW w:w="3866" w:type="dxa"/>
            <w:tcBorders>
              <w:top w:val="nil"/>
              <w:bottom w:val="single" w:sz="18" w:space="0" w:color="FFFFFF"/>
            </w:tcBorders>
            <w:shd w:val="clear" w:color="auto" w:fill="D8DFDE"/>
          </w:tcPr>
          <w:p w14:paraId="089FEC63"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r w:rsidRPr="004F4BC1">
              <w:rPr>
                <w:rFonts w:ascii="Twinkl Cursive Unlooped" w:eastAsia="MS Mincho" w:hAnsi="Twinkl Cursive Unlooped" w:cs="Arial"/>
                <w:b/>
                <w:szCs w:val="24"/>
                <w:lang w:val="en-US"/>
              </w:rPr>
              <w:t>Date:</w:t>
            </w:r>
            <w:r w:rsidRPr="004F4BC1">
              <w:rPr>
                <w:rFonts w:ascii="Twinkl Cursive Unlooped" w:eastAsia="MS Mincho" w:hAnsi="Twinkl Cursive Unlooped" w:cs="Arial"/>
                <w:szCs w:val="24"/>
                <w:lang w:val="en-US"/>
              </w:rPr>
              <w:t xml:space="preserve"> </w:t>
            </w:r>
          </w:p>
        </w:tc>
      </w:tr>
      <w:tr w:rsidR="004F4BC1" w:rsidRPr="004F4BC1" w14:paraId="4424F612"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single" w:sz="18" w:space="0" w:color="FFFFFF"/>
              <w:bottom w:val="single" w:sz="18" w:space="0" w:color="FFFFFF"/>
            </w:tcBorders>
            <w:shd w:val="clear" w:color="auto" w:fill="D8DFDE"/>
          </w:tcPr>
          <w:p w14:paraId="7301EB96"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2BB7C59E"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r>
      <w:tr w:rsidR="004F4BC1" w:rsidRPr="004F4BC1" w14:paraId="1C2E8055"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single" w:sz="18" w:space="0" w:color="FFFFFF"/>
              <w:bottom w:val="nil"/>
            </w:tcBorders>
            <w:shd w:val="clear" w:color="auto" w:fill="D8DFDE"/>
          </w:tcPr>
          <w:p w14:paraId="5900E8CE"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12EFFFA1"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r>
    </w:tbl>
    <w:p w14:paraId="3EFE033D" w14:textId="77777777" w:rsidR="004F4BC1" w:rsidRPr="004F4BC1" w:rsidRDefault="004F4BC1">
      <w:pPr>
        <w:rPr>
          <w:rFonts w:ascii="Twinkl Cursive Unlooped" w:hAnsi="Twinkl Cursive Unlooped"/>
          <w:sz w:val="24"/>
          <w:szCs w:val="24"/>
        </w:rPr>
      </w:pPr>
    </w:p>
    <w:sectPr w:rsidR="004F4BC1" w:rsidRPr="004F4BC1" w:rsidSect="002F629E">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winkl Cursive Unlooped">
    <w:altName w:val="Calibri"/>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6394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00B"/>
    <w:rsid w:val="001036AD"/>
    <w:rsid w:val="001F5BE5"/>
    <w:rsid w:val="002B6EB0"/>
    <w:rsid w:val="002F629E"/>
    <w:rsid w:val="004941F4"/>
    <w:rsid w:val="004F4BC1"/>
    <w:rsid w:val="00541473"/>
    <w:rsid w:val="005D4A97"/>
    <w:rsid w:val="0074242A"/>
    <w:rsid w:val="007F447F"/>
    <w:rsid w:val="0083499B"/>
    <w:rsid w:val="00844948"/>
    <w:rsid w:val="00863FEE"/>
    <w:rsid w:val="009F7226"/>
    <w:rsid w:val="00A3469F"/>
    <w:rsid w:val="00A7000B"/>
    <w:rsid w:val="00BA4961"/>
    <w:rsid w:val="00BA7024"/>
    <w:rsid w:val="00C24747"/>
    <w:rsid w:val="00C41B28"/>
    <w:rsid w:val="00C70F8C"/>
    <w:rsid w:val="00C92C8B"/>
    <w:rsid w:val="00E35B5E"/>
    <w:rsid w:val="00E74408"/>
    <w:rsid w:val="00E86034"/>
    <w:rsid w:val="00E9359D"/>
    <w:rsid w:val="00FD2A5E"/>
    <w:rsid w:val="00FF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B6EB"/>
  <w15:docId w15:val="{AFDF4256-8B1E-4B06-947A-294D4BFE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4F4BC1"/>
    <w:pPr>
      <w:spacing w:after="240" w:line="259" w:lineRule="auto"/>
    </w:pPr>
    <w:rPr>
      <w:rFonts w:ascii="Arial" w:eastAsia="MS Mincho" w:hAnsi="Arial" w:cs="Times New Roman"/>
      <w:sz w:val="28"/>
      <w:szCs w:val="28"/>
      <w:lang w:val="en-US"/>
    </w:rPr>
  </w:style>
  <w:style w:type="paragraph" w:customStyle="1" w:styleId="3Policytitle">
    <w:name w:val="3 Policy title"/>
    <w:basedOn w:val="Normal"/>
    <w:qFormat/>
    <w:rsid w:val="004F4BC1"/>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nsultations/relationships-and-sex-education-and-health-educ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7/16/section/34/enacte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0cb7bfa-bab4-4fd2-87e2-a5dc1f1abcff" xsi:nil="true"/>
    <lcf76f155ced4ddcb4097134ff3c332f xmlns="3137d840-47c9-40ee-8a8d-a659ce59fe8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5218CC46EF855449B6916FFC85912CB" ma:contentTypeVersion="13" ma:contentTypeDescription="Create a new document." ma:contentTypeScope="" ma:versionID="99bbbc10b07716c4e44e59fb826b45d6">
  <xsd:schema xmlns:xsd="http://www.w3.org/2001/XMLSchema" xmlns:xs="http://www.w3.org/2001/XMLSchema" xmlns:p="http://schemas.microsoft.com/office/2006/metadata/properties" xmlns:ns2="3137d840-47c9-40ee-8a8d-a659ce59fe8e" xmlns:ns3="20cb7bfa-bab4-4fd2-87e2-a5dc1f1abcff" targetNamespace="http://schemas.microsoft.com/office/2006/metadata/properties" ma:root="true" ma:fieldsID="b8eb00a4c516e01ed21a256bee5ba17e" ns2:_="" ns3:_="">
    <xsd:import namespace="3137d840-47c9-40ee-8a8d-a659ce59fe8e"/>
    <xsd:import namespace="20cb7bfa-bab4-4fd2-87e2-a5dc1f1abc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37d840-47c9-40ee-8a8d-a659ce59f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cb7bfa-bab4-4fd2-87e2-a5dc1f1abc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34f713-0f42-4453-bc27-1544fe84c131}" ma:internalName="TaxCatchAll" ma:showField="CatchAllData" ma:web="20cb7bfa-bab4-4fd2-87e2-a5dc1f1abc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82DC74-F3EB-4ADB-964B-96317EFC4596}">
  <ds:schemaRefs>
    <ds:schemaRef ds:uri="http://schemas.microsoft.com/sharepoint/v3/contenttype/forms"/>
  </ds:schemaRefs>
</ds:datastoreItem>
</file>

<file path=customXml/itemProps2.xml><?xml version="1.0" encoding="utf-8"?>
<ds:datastoreItem xmlns:ds="http://schemas.openxmlformats.org/officeDocument/2006/customXml" ds:itemID="{DD6B427D-489C-4ECC-BA62-8487858A9C6C}">
  <ds:schemaRefs>
    <ds:schemaRef ds:uri="http://schemas.openxmlformats.org/officeDocument/2006/bibliography"/>
  </ds:schemaRefs>
</ds:datastoreItem>
</file>

<file path=customXml/itemProps3.xml><?xml version="1.0" encoding="utf-8"?>
<ds:datastoreItem xmlns:ds="http://schemas.openxmlformats.org/officeDocument/2006/customXml" ds:itemID="{6CC55444-2E65-4FD5-9E97-FEE9A45E8F40}">
  <ds:schemaRefs>
    <ds:schemaRef ds:uri="http://schemas.microsoft.com/office/2006/metadata/properties"/>
    <ds:schemaRef ds:uri="http://schemas.microsoft.com/office/infopath/2007/PartnerControls"/>
    <ds:schemaRef ds:uri="20cb7bfa-bab4-4fd2-87e2-a5dc1f1abcff"/>
    <ds:schemaRef ds:uri="3137d840-47c9-40ee-8a8d-a659ce59fe8e"/>
  </ds:schemaRefs>
</ds:datastoreItem>
</file>

<file path=customXml/itemProps4.xml><?xml version="1.0" encoding="utf-8"?>
<ds:datastoreItem xmlns:ds="http://schemas.openxmlformats.org/officeDocument/2006/customXml" ds:itemID="{4A419F0A-21B8-40FF-A289-00D86BC93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37d840-47c9-40ee-8a8d-a659ce59fe8e"/>
    <ds:schemaRef ds:uri="20cb7bfa-bab4-4fd2-87e2-a5dc1f1abc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Ronnie Naylor</cp:lastModifiedBy>
  <cp:revision>2</cp:revision>
  <cp:lastPrinted>2020-11-20T12:57:00Z</cp:lastPrinted>
  <dcterms:created xsi:type="dcterms:W3CDTF">2026-04-29T10:38:00Z</dcterms:created>
  <dcterms:modified xsi:type="dcterms:W3CDTF">2026-04-29T10:38:00Z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0x010100E5218CC46EF855449B6916FFC85912CB</vt:lpwstr>
  </property>
</Properties>
</file>